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3250" w14:textId="76688F2B" w:rsidR="00C23513" w:rsidRPr="003D2DCB" w:rsidRDefault="00D60DDD" w:rsidP="00EE3353">
      <w:pPr>
        <w:tabs>
          <w:tab w:val="left" w:pos="4395"/>
        </w:tabs>
      </w:pPr>
      <w:bookmarkStart w:id="0" w:name="_Toc19706591"/>
      <w:bookmarkStart w:id="1" w:name="_Toc20394667"/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38B0C" wp14:editId="0E31B811">
                <wp:simplePos x="0" y="0"/>
                <wp:positionH relativeFrom="column">
                  <wp:posOffset>-200025</wp:posOffset>
                </wp:positionH>
                <wp:positionV relativeFrom="paragraph">
                  <wp:posOffset>-133350</wp:posOffset>
                </wp:positionV>
                <wp:extent cx="6791325" cy="8343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34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EA6F" id="Rectangle 3" o:spid="_x0000_s1026" style="position:absolute;margin-left:-15.75pt;margin-top:-10.5pt;width:534.75pt;height:6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" filled="f" strokecolor="#284573 [1604]" strokeweight="1pt"/>
            </w:pict>
          </mc:Fallback>
        </mc:AlternateContent>
      </w:r>
    </w:p>
    <w:p w14:paraId="2623F01F" w14:textId="5A75DB3D" w:rsidR="00C23513" w:rsidRPr="003D2DCB" w:rsidRDefault="00C23513" w:rsidP="00EE3353">
      <w:pPr>
        <w:pStyle w:val="Titre1"/>
        <w:rPr>
          <w:lang w:val="en-US"/>
        </w:rPr>
      </w:pPr>
      <w:bookmarkStart w:id="2" w:name="_Toc83035543"/>
      <w:bookmarkStart w:id="3" w:name="_Toc151970419"/>
      <w:bookmarkStart w:id="4" w:name="_Toc151970525"/>
      <w:r w:rsidRPr="003D2DCB">
        <w:rPr>
          <w:lang w:val="en-US"/>
        </w:rPr>
        <w:t>Public Notice</w:t>
      </w:r>
      <w:bookmarkEnd w:id="2"/>
      <w:bookmarkEnd w:id="3"/>
      <w:bookmarkEnd w:id="4"/>
    </w:p>
    <w:p w14:paraId="6207DDED" w14:textId="5BC986D0" w:rsidR="005132B7" w:rsidRPr="005132B7" w:rsidRDefault="00146FDD" w:rsidP="005132B7">
      <w:pPr>
        <w:pStyle w:val="Titre2"/>
        <w:rPr>
          <w:lang w:val="en-CA"/>
        </w:rPr>
      </w:pPr>
      <w:bookmarkStart w:id="5" w:name="_Toc83035544"/>
      <w:bookmarkStart w:id="6" w:name="_Toc151970420"/>
      <w:bookmarkStart w:id="7" w:name="_Toc151970526"/>
      <w:r w:rsidRPr="00146FDD">
        <w:rPr>
          <w:lang w:val="en-CA"/>
        </w:rPr>
        <w:t xml:space="preserve">Runway 16-34 (secondary) Overlay, Parking </w:t>
      </w:r>
      <w:r w:rsidR="00E30204">
        <w:rPr>
          <w:lang w:val="en-CA"/>
        </w:rPr>
        <w:t>L</w:t>
      </w:r>
      <w:r w:rsidRPr="00146FDD">
        <w:rPr>
          <w:lang w:val="en-CA"/>
        </w:rPr>
        <w:t xml:space="preserve">ot and Visual Aids Rehabilitation at </w:t>
      </w:r>
      <w:proofErr w:type="spellStart"/>
      <w:r w:rsidRPr="00146FDD">
        <w:rPr>
          <w:lang w:val="en-CA"/>
        </w:rPr>
        <w:t>Îles</w:t>
      </w:r>
      <w:proofErr w:type="spellEnd"/>
      <w:r w:rsidRPr="00146FDD">
        <w:rPr>
          <w:lang w:val="en-CA"/>
        </w:rPr>
        <w:t>-de-la-Madeleine Airport</w:t>
      </w:r>
    </w:p>
    <w:bookmarkEnd w:id="5"/>
    <w:bookmarkEnd w:id="6"/>
    <w:bookmarkEnd w:id="7"/>
    <w:p w14:paraId="3957C7D6" w14:textId="530FC1AD" w:rsidR="00EE3353" w:rsidRPr="003D2DCB" w:rsidRDefault="0036344A" w:rsidP="00EE3353">
      <w:pPr>
        <w:rPr>
          <w:lang w:val="en-US"/>
        </w:rPr>
      </w:pPr>
      <w:r>
        <w:rPr>
          <w:b/>
          <w:lang w:val="en-CA"/>
        </w:rPr>
        <w:t xml:space="preserve">May </w:t>
      </w:r>
      <w:r w:rsidR="009F0B11">
        <w:rPr>
          <w:b/>
          <w:lang w:val="en-CA"/>
        </w:rPr>
        <w:t>7</w:t>
      </w:r>
      <w:r w:rsidR="009F0B11" w:rsidRPr="009F0B11">
        <w:rPr>
          <w:b/>
          <w:vertAlign w:val="superscript"/>
          <w:lang w:val="en-CA"/>
        </w:rPr>
        <w:t>th</w:t>
      </w:r>
      <w:proofErr w:type="gramStart"/>
      <w:r w:rsidR="006210A8">
        <w:rPr>
          <w:b/>
          <w:lang w:val="en-CA"/>
        </w:rPr>
        <w:t xml:space="preserve"> 2025</w:t>
      </w:r>
      <w:proofErr w:type="gramEnd"/>
      <w:r w:rsidR="00C23513" w:rsidRPr="003D2DCB">
        <w:rPr>
          <w:lang w:val="en-US"/>
        </w:rPr>
        <w:t xml:space="preserve"> –</w:t>
      </w:r>
      <w:r w:rsidR="00C23513" w:rsidRPr="003D2DCB">
        <w:rPr>
          <w:b/>
          <w:lang w:val="en-US"/>
        </w:rPr>
        <w:t xml:space="preserve"> </w:t>
      </w:r>
      <w:r w:rsidR="005F20C6">
        <w:rPr>
          <w:lang w:val="en-US"/>
        </w:rPr>
        <w:t>Transport Canada</w:t>
      </w:r>
      <w:r w:rsidR="00C23513" w:rsidRPr="003D2DCB">
        <w:rPr>
          <w:lang w:val="en-US"/>
        </w:rPr>
        <w:t xml:space="preserve"> must determine whether the proposed project is likely to cause significant adverse environmental effects.</w:t>
      </w:r>
      <w:r w:rsidR="006210A8">
        <w:rPr>
          <w:lang w:val="en-US"/>
        </w:rPr>
        <w:t xml:space="preserve"> </w:t>
      </w:r>
      <w:r w:rsidR="00C23513" w:rsidRPr="003D2DCB">
        <w:rPr>
          <w:lang w:val="en-US"/>
        </w:rPr>
        <w:t xml:space="preserve">To help inform this determination, the </w:t>
      </w:r>
      <w:r w:rsidR="005F20C6">
        <w:rPr>
          <w:lang w:val="en-US"/>
        </w:rPr>
        <w:t xml:space="preserve">Transport Canada </w:t>
      </w:r>
      <w:r w:rsidR="00C23513" w:rsidRPr="003D2DCB">
        <w:rPr>
          <w:lang w:val="en-US"/>
        </w:rPr>
        <w:t>is inviting comments from the public respecting that determination</w:t>
      </w:r>
      <w:r w:rsidR="00C23513" w:rsidRPr="003D2DCB">
        <w:rPr>
          <w:rFonts w:ascii="Georgia" w:hAnsi="Georgia"/>
          <w:lang w:val="en-US"/>
        </w:rPr>
        <w:t>.</w:t>
      </w:r>
    </w:p>
    <w:p w14:paraId="6E304DA7" w14:textId="31D6B6F1" w:rsidR="006210A8" w:rsidRPr="006210A8" w:rsidRDefault="00C23513" w:rsidP="006210A8">
      <w:pPr>
        <w:rPr>
          <w:lang w:val="en-CA"/>
        </w:rPr>
      </w:pPr>
      <w:r w:rsidRPr="003D2DCB">
        <w:rPr>
          <w:lang w:val="en-US"/>
        </w:rPr>
        <w:t xml:space="preserve">Written comments must be submitted </w:t>
      </w:r>
      <w:r w:rsidRPr="003D2DCB">
        <w:rPr>
          <w:b/>
          <w:lang w:val="en-US"/>
        </w:rPr>
        <w:t>by</w:t>
      </w:r>
      <w:r w:rsidR="006210A8">
        <w:rPr>
          <w:b/>
          <w:lang w:val="en-US"/>
        </w:rPr>
        <w:t xml:space="preserve"> </w:t>
      </w:r>
      <w:r w:rsidR="0036344A">
        <w:rPr>
          <w:b/>
          <w:lang w:val="en-US"/>
        </w:rPr>
        <w:t xml:space="preserve">June </w:t>
      </w:r>
      <w:r w:rsidR="009F0B11">
        <w:rPr>
          <w:b/>
          <w:lang w:val="en-CA"/>
        </w:rPr>
        <w:t>7</w:t>
      </w:r>
      <w:r w:rsidR="009F0B11" w:rsidRPr="009F0B11">
        <w:rPr>
          <w:b/>
          <w:vertAlign w:val="superscript"/>
          <w:lang w:val="en-CA"/>
        </w:rPr>
        <w:t>th</w:t>
      </w:r>
      <w:r w:rsidR="0075030E">
        <w:rPr>
          <w:b/>
          <w:lang w:val="en-US"/>
        </w:rPr>
        <w:t>,</w:t>
      </w:r>
      <w:r w:rsidRPr="003D2DCB">
        <w:rPr>
          <w:b/>
          <w:lang w:val="en-US"/>
        </w:rPr>
        <w:t xml:space="preserve"> </w:t>
      </w:r>
      <w:proofErr w:type="gramStart"/>
      <w:r w:rsidR="006210A8">
        <w:rPr>
          <w:b/>
          <w:lang w:val="en-US"/>
        </w:rPr>
        <w:t>2025</w:t>
      </w:r>
      <w:proofErr w:type="gramEnd"/>
      <w:r w:rsidR="006210A8">
        <w:rPr>
          <w:b/>
          <w:lang w:val="en-US"/>
        </w:rPr>
        <w:t xml:space="preserve"> </w:t>
      </w:r>
      <w:r w:rsidRPr="003D2DCB">
        <w:rPr>
          <w:lang w:val="en-US"/>
        </w:rPr>
        <w:t>to:</w:t>
      </w:r>
      <w:r w:rsidR="006210A8">
        <w:rPr>
          <w:lang w:val="en-US"/>
        </w:rPr>
        <w:t xml:space="preserve"> </w:t>
      </w:r>
      <w:r w:rsidR="006210A8" w:rsidRPr="006210A8">
        <w:rPr>
          <w:lang w:val="en-CA"/>
        </w:rPr>
        <w:t>aea-eaa@tc.gc.ca</w:t>
      </w:r>
    </w:p>
    <w:p w14:paraId="3B422C19" w14:textId="77777777" w:rsidR="00C23513" w:rsidRPr="003D2DCB" w:rsidRDefault="00C23513" w:rsidP="00EE3353">
      <w:pPr>
        <w:pStyle w:val="Sansinterligne"/>
        <w:rPr>
          <w:lang w:val="en-US"/>
        </w:rPr>
      </w:pPr>
    </w:p>
    <w:p w14:paraId="5BF43A94" w14:textId="77777777" w:rsidR="00C23513" w:rsidRPr="003D2DCB" w:rsidRDefault="00C23513" w:rsidP="00EE3353">
      <w:pPr>
        <w:pStyle w:val="Titre2"/>
        <w:rPr>
          <w:lang w:val="en-US"/>
        </w:rPr>
      </w:pPr>
      <w:bookmarkStart w:id="8" w:name="_Toc83035545"/>
      <w:bookmarkStart w:id="9" w:name="_Toc151970421"/>
      <w:bookmarkStart w:id="10" w:name="_Toc151970527"/>
      <w:r w:rsidRPr="003D2DCB">
        <w:rPr>
          <w:lang w:val="en-CA"/>
        </w:rPr>
        <w:t>The Proposed Project</w:t>
      </w:r>
      <w:bookmarkEnd w:id="8"/>
      <w:bookmarkEnd w:id="9"/>
      <w:bookmarkEnd w:id="10"/>
    </w:p>
    <w:p w14:paraId="53AAA14F" w14:textId="77777777" w:rsidR="00C82358" w:rsidRDefault="00C82358" w:rsidP="00C82358">
      <w:pPr>
        <w:pStyle w:val="Sansinterligne"/>
        <w:rPr>
          <w:lang w:val="en-CA"/>
        </w:rPr>
      </w:pPr>
      <w:proofErr w:type="spellStart"/>
      <w:r w:rsidRPr="00C82358">
        <w:rPr>
          <w:lang w:val="en-CA"/>
        </w:rPr>
        <w:t>Îles</w:t>
      </w:r>
      <w:proofErr w:type="spellEnd"/>
      <w:r w:rsidRPr="00C82358">
        <w:rPr>
          <w:lang w:val="en-CA"/>
        </w:rPr>
        <w:t xml:space="preserve">-de-la-Madeleine airport </w:t>
      </w:r>
      <w:proofErr w:type="gramStart"/>
      <w:r w:rsidRPr="00C82358">
        <w:rPr>
          <w:lang w:val="en-CA"/>
        </w:rPr>
        <w:t>is located in</w:t>
      </w:r>
      <w:proofErr w:type="gramEnd"/>
      <w:r w:rsidRPr="00C82358">
        <w:rPr>
          <w:lang w:val="en-CA"/>
        </w:rPr>
        <w:t xml:space="preserve"> the center of the Gulf of St. Lawrence and serves the entire Magdalen Archipelago, a group of a dozen islands. It is a remote airport under the National Airports Policy. The airport comprises a main runway (08-26) 14,741 m long and 492 m wide, a secondary runway (16-34) 11,837 m long and 492 m wide, two taxiways (Alpha and Bravo) and a ramp. </w:t>
      </w:r>
    </w:p>
    <w:p w14:paraId="649C6102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53FB4211" w14:textId="77777777" w:rsidR="00C82358" w:rsidRDefault="00C82358" w:rsidP="00C82358">
      <w:pPr>
        <w:pStyle w:val="Sansinterligne"/>
        <w:rPr>
          <w:lang w:val="en-CA"/>
        </w:rPr>
      </w:pPr>
      <w:r w:rsidRPr="00C82358">
        <w:rPr>
          <w:lang w:val="en-CA"/>
        </w:rPr>
        <w:t xml:space="preserve">The asphalt pavement of secondary runway 16-34 at the </w:t>
      </w:r>
      <w:proofErr w:type="spellStart"/>
      <w:r w:rsidRPr="00C82358">
        <w:rPr>
          <w:lang w:val="en-CA"/>
        </w:rPr>
        <w:t>Îles</w:t>
      </w:r>
      <w:proofErr w:type="spellEnd"/>
      <w:r w:rsidRPr="00C82358">
        <w:rPr>
          <w:lang w:val="en-CA"/>
        </w:rPr>
        <w:t xml:space="preserve">-de-la-Madeleine airport has exceeded its useful life. The pavement is showing signs of aging that could compromise its safe operation. </w:t>
      </w:r>
    </w:p>
    <w:p w14:paraId="72A43D16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6922755E" w14:textId="77777777" w:rsidR="00C82358" w:rsidRDefault="00C82358" w:rsidP="00C82358">
      <w:pPr>
        <w:pStyle w:val="Sansinterligne"/>
        <w:rPr>
          <w:lang w:val="en-CA"/>
        </w:rPr>
      </w:pPr>
      <w:r w:rsidRPr="00C82358">
        <w:rPr>
          <w:lang w:val="en-CA"/>
        </w:rPr>
        <w:t xml:space="preserve">In addition, the visual aids along the main and secondary runways are showing signs of premature aging, and a complete replacement is required to comply with TP312 standards. </w:t>
      </w:r>
    </w:p>
    <w:p w14:paraId="223C313A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69FD8644" w14:textId="77777777" w:rsidR="00C82358" w:rsidRDefault="00C82358" w:rsidP="00C82358">
      <w:pPr>
        <w:pStyle w:val="Sansinterligne"/>
        <w:rPr>
          <w:lang w:val="en-CA"/>
        </w:rPr>
      </w:pPr>
      <w:r w:rsidRPr="00C82358">
        <w:rPr>
          <w:lang w:val="en-CA"/>
        </w:rPr>
        <w:t xml:space="preserve">Finally, the pavement of the public parking lot has also reached the end of its useful life and needs to be resurfaced. </w:t>
      </w:r>
    </w:p>
    <w:p w14:paraId="00F7A4F9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3E14C6DB" w14:textId="77777777" w:rsidR="00C82358" w:rsidRDefault="00C82358" w:rsidP="00C82358">
      <w:pPr>
        <w:pStyle w:val="Sansinterligne"/>
        <w:rPr>
          <w:lang w:val="en-CA"/>
        </w:rPr>
      </w:pPr>
      <w:r w:rsidRPr="00C82358">
        <w:rPr>
          <w:lang w:val="en-CA"/>
        </w:rPr>
        <w:t>Planned activities are as follows:</w:t>
      </w:r>
    </w:p>
    <w:p w14:paraId="5ACD4372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3E1D8578" w14:textId="25270135" w:rsidR="00C82358" w:rsidRPr="00C82358" w:rsidRDefault="00C82358" w:rsidP="00E55F8F">
      <w:pPr>
        <w:pStyle w:val="Sansinterligne"/>
        <w:numPr>
          <w:ilvl w:val="0"/>
          <w:numId w:val="44"/>
        </w:numPr>
        <w:rPr>
          <w:lang w:val="en-CA"/>
        </w:rPr>
      </w:pPr>
      <w:r w:rsidRPr="00C82358">
        <w:rPr>
          <w:lang w:val="en-CA"/>
        </w:rPr>
        <w:t>Mobilization and demobilization, transportation, circulation and operation of machinery</w:t>
      </w:r>
    </w:p>
    <w:p w14:paraId="0D961221" w14:textId="2C050E48" w:rsidR="00C82358" w:rsidRPr="00C82358" w:rsidRDefault="00C82358" w:rsidP="00E55F8F">
      <w:pPr>
        <w:pStyle w:val="Sansinterligne"/>
        <w:numPr>
          <w:ilvl w:val="0"/>
          <w:numId w:val="44"/>
        </w:numPr>
        <w:rPr>
          <w:lang w:val="en-CA"/>
        </w:rPr>
      </w:pPr>
      <w:r w:rsidRPr="00C82358">
        <w:rPr>
          <w:lang w:val="en-CA"/>
        </w:rPr>
        <w:t>Resurfacing of secondary runway (16-34)</w:t>
      </w:r>
    </w:p>
    <w:p w14:paraId="5142450B" w14:textId="5901BCC4" w:rsidR="00C82358" w:rsidRPr="00C82358" w:rsidRDefault="00C82358" w:rsidP="00E55F8F">
      <w:pPr>
        <w:pStyle w:val="Sansinterligne"/>
        <w:numPr>
          <w:ilvl w:val="0"/>
          <w:numId w:val="44"/>
        </w:numPr>
        <w:rPr>
          <w:lang w:val="en-CA"/>
        </w:rPr>
      </w:pPr>
      <w:r w:rsidRPr="00C82358">
        <w:rPr>
          <w:lang w:val="en-CA"/>
        </w:rPr>
        <w:t xml:space="preserve">Replacement of visual aids  </w:t>
      </w:r>
    </w:p>
    <w:p w14:paraId="765F94A7" w14:textId="32B39886" w:rsidR="00C82358" w:rsidRDefault="00C82358" w:rsidP="00E55F8F">
      <w:pPr>
        <w:pStyle w:val="Sansinterligne"/>
        <w:numPr>
          <w:ilvl w:val="0"/>
          <w:numId w:val="44"/>
        </w:numPr>
        <w:rPr>
          <w:lang w:val="en-CA"/>
        </w:rPr>
      </w:pPr>
      <w:r w:rsidRPr="00C82358">
        <w:rPr>
          <w:lang w:val="en-CA"/>
        </w:rPr>
        <w:t xml:space="preserve">Replacement of omnidirectional approach lighting (ODALS)  </w:t>
      </w:r>
    </w:p>
    <w:p w14:paraId="3A614E28" w14:textId="77777777" w:rsidR="00C82358" w:rsidRPr="00C82358" w:rsidRDefault="00C82358" w:rsidP="00C82358">
      <w:pPr>
        <w:pStyle w:val="Sansinterligne"/>
        <w:rPr>
          <w:lang w:val="en-CA"/>
        </w:rPr>
      </w:pPr>
    </w:p>
    <w:p w14:paraId="0934C5FB" w14:textId="43CCD1A6" w:rsidR="00C23513" w:rsidRPr="0045733B" w:rsidRDefault="00C82358" w:rsidP="00C82358">
      <w:pPr>
        <w:pStyle w:val="Sansinterligne"/>
        <w:rPr>
          <w:lang w:val="en-CA"/>
        </w:rPr>
      </w:pPr>
      <w:r w:rsidRPr="00C82358">
        <w:rPr>
          <w:lang w:val="en-CA"/>
        </w:rPr>
        <w:t>The work is scheduled to be completed between 2026 and 2028.</w:t>
      </w:r>
      <w:bookmarkEnd w:id="0"/>
      <w:bookmarkEnd w:id="1"/>
    </w:p>
    <w:p w14:paraId="03A15356" w14:textId="77777777" w:rsidR="00182ED1" w:rsidRPr="0045733B" w:rsidRDefault="00182ED1" w:rsidP="00182ED1">
      <w:pPr>
        <w:rPr>
          <w:lang w:val="en-CA"/>
        </w:rPr>
      </w:pPr>
    </w:p>
    <w:sectPr w:rsidR="00182ED1" w:rsidRPr="0045733B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A40A" w14:textId="77777777" w:rsidR="006709D1" w:rsidRDefault="006709D1" w:rsidP="00290329">
      <w:r>
        <w:separator/>
      </w:r>
    </w:p>
  </w:endnote>
  <w:endnote w:type="continuationSeparator" w:id="0">
    <w:p w14:paraId="605419F7" w14:textId="77777777" w:rsidR="006709D1" w:rsidRDefault="006709D1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AFA9" w14:textId="77777777" w:rsidR="006709D1" w:rsidRDefault="006709D1" w:rsidP="00290329">
      <w:r>
        <w:separator/>
      </w:r>
    </w:p>
  </w:footnote>
  <w:footnote w:type="continuationSeparator" w:id="0">
    <w:p w14:paraId="682ADF3F" w14:textId="77777777" w:rsidR="006709D1" w:rsidRDefault="006709D1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C2880"/>
    <w:multiLevelType w:val="hybridMultilevel"/>
    <w:tmpl w:val="B48C170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72CA"/>
    <w:multiLevelType w:val="hybridMultilevel"/>
    <w:tmpl w:val="8CF287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32F4A"/>
    <w:multiLevelType w:val="hybridMultilevel"/>
    <w:tmpl w:val="63620924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00EB"/>
    <w:multiLevelType w:val="hybridMultilevel"/>
    <w:tmpl w:val="76E49616"/>
    <w:lvl w:ilvl="0" w:tplc="29445F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5CB2"/>
    <w:multiLevelType w:val="hybridMultilevel"/>
    <w:tmpl w:val="B8B23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91244"/>
    <w:multiLevelType w:val="hybridMultilevel"/>
    <w:tmpl w:val="98661B32"/>
    <w:lvl w:ilvl="0" w:tplc="76FE6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1B90"/>
    <w:multiLevelType w:val="hybridMultilevel"/>
    <w:tmpl w:val="2E04AFB2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541BA"/>
    <w:multiLevelType w:val="hybridMultilevel"/>
    <w:tmpl w:val="78804C7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19"/>
  </w:num>
  <w:num w:numId="13" w16cid:durableId="1516530898">
    <w:abstractNumId w:val="30"/>
  </w:num>
  <w:num w:numId="14" w16cid:durableId="1457525745">
    <w:abstractNumId w:val="31"/>
  </w:num>
  <w:num w:numId="15" w16cid:durableId="3409232">
    <w:abstractNumId w:val="30"/>
    <w:lvlOverride w:ilvl="0">
      <w:startOverride w:val="1"/>
    </w:lvlOverride>
  </w:num>
  <w:num w:numId="16" w16cid:durableId="577373802">
    <w:abstractNumId w:val="19"/>
    <w:lvlOverride w:ilvl="0">
      <w:startOverride w:val="1"/>
    </w:lvlOverride>
  </w:num>
  <w:num w:numId="17" w16cid:durableId="1091390872">
    <w:abstractNumId w:val="30"/>
    <w:lvlOverride w:ilvl="0">
      <w:startOverride w:val="1"/>
    </w:lvlOverride>
  </w:num>
  <w:num w:numId="18" w16cid:durableId="767191538">
    <w:abstractNumId w:val="19"/>
  </w:num>
  <w:num w:numId="19" w16cid:durableId="1460101200">
    <w:abstractNumId w:val="30"/>
  </w:num>
  <w:num w:numId="20" w16cid:durableId="1745369524">
    <w:abstractNumId w:val="30"/>
  </w:num>
  <w:num w:numId="21" w16cid:durableId="1549730277">
    <w:abstractNumId w:val="20"/>
  </w:num>
  <w:num w:numId="22" w16cid:durableId="1658146333">
    <w:abstractNumId w:val="27"/>
  </w:num>
  <w:num w:numId="23" w16cid:durableId="268200446">
    <w:abstractNumId w:val="15"/>
  </w:num>
  <w:num w:numId="24" w16cid:durableId="77484624">
    <w:abstractNumId w:val="18"/>
  </w:num>
  <w:num w:numId="25" w16cid:durableId="2121215421">
    <w:abstractNumId w:val="38"/>
  </w:num>
  <w:num w:numId="26" w16cid:durableId="477454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2"/>
  </w:num>
  <w:num w:numId="28" w16cid:durableId="1508402489">
    <w:abstractNumId w:val="32"/>
  </w:num>
  <w:num w:numId="29" w16cid:durableId="1088772042">
    <w:abstractNumId w:val="35"/>
  </w:num>
  <w:num w:numId="30" w16cid:durableId="1788547362">
    <w:abstractNumId w:val="14"/>
  </w:num>
  <w:num w:numId="31" w16cid:durableId="759567538">
    <w:abstractNumId w:val="13"/>
  </w:num>
  <w:num w:numId="32" w16cid:durableId="400520949">
    <w:abstractNumId w:val="33"/>
  </w:num>
  <w:num w:numId="33" w16cid:durableId="1782217234">
    <w:abstractNumId w:val="26"/>
  </w:num>
  <w:num w:numId="34" w16cid:durableId="682586611">
    <w:abstractNumId w:val="21"/>
  </w:num>
  <w:num w:numId="35" w16cid:durableId="1315328610">
    <w:abstractNumId w:val="16"/>
  </w:num>
  <w:num w:numId="36" w16cid:durableId="1994719838">
    <w:abstractNumId w:val="29"/>
  </w:num>
  <w:num w:numId="37" w16cid:durableId="1453791889">
    <w:abstractNumId w:val="17"/>
  </w:num>
  <w:num w:numId="38" w16cid:durableId="1285694867">
    <w:abstractNumId w:val="34"/>
  </w:num>
  <w:num w:numId="39" w16cid:durableId="1159465322">
    <w:abstractNumId w:val="28"/>
  </w:num>
  <w:num w:numId="40" w16cid:durableId="792868211">
    <w:abstractNumId w:val="23"/>
  </w:num>
  <w:num w:numId="41" w16cid:durableId="1164204991">
    <w:abstractNumId w:val="36"/>
  </w:num>
  <w:num w:numId="42" w16cid:durableId="624771334">
    <w:abstractNumId w:val="22"/>
  </w:num>
  <w:num w:numId="43" w16cid:durableId="1715079757">
    <w:abstractNumId w:val="11"/>
  </w:num>
  <w:num w:numId="44" w16cid:durableId="501316315">
    <w:abstractNumId w:val="37"/>
  </w:num>
  <w:num w:numId="45" w16cid:durableId="653416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34706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BC5"/>
    <w:rsid w:val="0012009A"/>
    <w:rsid w:val="00121D23"/>
    <w:rsid w:val="0012216D"/>
    <w:rsid w:val="00146A00"/>
    <w:rsid w:val="00146FDD"/>
    <w:rsid w:val="001620A2"/>
    <w:rsid w:val="001644B5"/>
    <w:rsid w:val="00165BA0"/>
    <w:rsid w:val="00172340"/>
    <w:rsid w:val="00173895"/>
    <w:rsid w:val="001739D3"/>
    <w:rsid w:val="00182ED1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37811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344A"/>
    <w:rsid w:val="00366037"/>
    <w:rsid w:val="00370768"/>
    <w:rsid w:val="00371DAB"/>
    <w:rsid w:val="0037701B"/>
    <w:rsid w:val="003803B6"/>
    <w:rsid w:val="003855C6"/>
    <w:rsid w:val="00390FFA"/>
    <w:rsid w:val="00393A7D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208D"/>
    <w:rsid w:val="0041361A"/>
    <w:rsid w:val="00415C51"/>
    <w:rsid w:val="00447E1C"/>
    <w:rsid w:val="004539B1"/>
    <w:rsid w:val="0045733B"/>
    <w:rsid w:val="00485DDA"/>
    <w:rsid w:val="004A0755"/>
    <w:rsid w:val="004B2C9C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132B7"/>
    <w:rsid w:val="0052616F"/>
    <w:rsid w:val="00530B49"/>
    <w:rsid w:val="00545247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5F3B"/>
    <w:rsid w:val="005E4F3B"/>
    <w:rsid w:val="005E6C78"/>
    <w:rsid w:val="005F20C6"/>
    <w:rsid w:val="005F236B"/>
    <w:rsid w:val="00602B2E"/>
    <w:rsid w:val="00613C39"/>
    <w:rsid w:val="00616A94"/>
    <w:rsid w:val="006210A8"/>
    <w:rsid w:val="00621DB2"/>
    <w:rsid w:val="00624599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030E"/>
    <w:rsid w:val="007510C6"/>
    <w:rsid w:val="00765537"/>
    <w:rsid w:val="00773C3A"/>
    <w:rsid w:val="00786C3F"/>
    <w:rsid w:val="007906F2"/>
    <w:rsid w:val="00797761"/>
    <w:rsid w:val="007B2EAE"/>
    <w:rsid w:val="007B6F6C"/>
    <w:rsid w:val="007C51B0"/>
    <w:rsid w:val="007D1EA3"/>
    <w:rsid w:val="007D5546"/>
    <w:rsid w:val="007D697A"/>
    <w:rsid w:val="007E7709"/>
    <w:rsid w:val="00801A9C"/>
    <w:rsid w:val="00803568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E33CE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52A6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0B1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3105"/>
    <w:rsid w:val="00B43551"/>
    <w:rsid w:val="00B523AE"/>
    <w:rsid w:val="00B7155B"/>
    <w:rsid w:val="00B75D39"/>
    <w:rsid w:val="00B9058B"/>
    <w:rsid w:val="00B9140C"/>
    <w:rsid w:val="00BB2585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35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0DDD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06999"/>
    <w:rsid w:val="00E12204"/>
    <w:rsid w:val="00E204B4"/>
    <w:rsid w:val="00E215BB"/>
    <w:rsid w:val="00E215C3"/>
    <w:rsid w:val="00E2715A"/>
    <w:rsid w:val="00E30204"/>
    <w:rsid w:val="00E305AC"/>
    <w:rsid w:val="00E315DB"/>
    <w:rsid w:val="00E33DA2"/>
    <w:rsid w:val="00E40CF1"/>
    <w:rsid w:val="00E46351"/>
    <w:rsid w:val="00E52A87"/>
    <w:rsid w:val="00E55F8F"/>
    <w:rsid w:val="00E60E1D"/>
    <w:rsid w:val="00E672C4"/>
    <w:rsid w:val="00E674ED"/>
    <w:rsid w:val="00E7370A"/>
    <w:rsid w:val="00E76F05"/>
    <w:rsid w:val="00E80C5E"/>
    <w:rsid w:val="00E9219F"/>
    <w:rsid w:val="00EA17C8"/>
    <w:rsid w:val="00EC1312"/>
    <w:rsid w:val="00ED1166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4573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Props1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1424</Characters>
  <Application>Microsoft Office Word</Application>
  <DocSecurity>0</DocSecurity>
  <Lines>11</Lines>
  <Paragraphs>3</Paragraphs>
  <ScaleCrop>false</ScaleCrop>
  <Company>AGENCE D’ÉVALUATION D’IMPACT DU CANADA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16</cp:revision>
  <cp:lastPrinted>2019-09-26T17:06:00Z</cp:lastPrinted>
  <dcterms:created xsi:type="dcterms:W3CDTF">2025-03-19T15:54:00Z</dcterms:created>
  <dcterms:modified xsi:type="dcterms:W3CDTF">2025-05-07T16:56:00Z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